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gleichmäßiger Struktur hochgezogen. Die Farbe ist Cremeweiß bis in die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Steine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*225x74x53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1,5 kg/(m² . min )  IW2</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9002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