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Die Farbe ist Hellgrau bis in die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 Der Verblender wurde ein zweites Mal reduziert gebacken.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1,5 kg/(m² . min )  IW3</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7045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