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besandeten Formbackstein ohne Maserung mit gleichmäßiger Struktur hochgezogen.Die Farbe ist Violett-Braun-Grau bis in die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