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hochgezogen.  Die Farbe ist Rotbraun nuanciert mit schwarz-violetten Farbtönen.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 Der Verblender ist ein voller Formbackstein mit einer homogenen Struktur. Die Paletten enthalten 10 bis 15% halbe und dreiviertel Steine.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Verblender werden mit CE- und BENOR-Label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*210x101x62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61 (12 mm)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1900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20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16%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4 kg/(m² . min ) IW3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5/10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0,60 W/mK (Tabelle 1 EN1745)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Aktiv lösliche Salze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S2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Feuerreaktion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Antiek Rot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