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und grauem Zement bleibt.Die Farbe ist nuanciert Terrakotta mit weißen und grauen Zementresten.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 Der Verblender ist ein voller Formbackstein mit einer homogenen Struktur. Die Paletten enthalten 10 bis 15% halbe und dreiviertel Steine.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Steine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*224x74x54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ECO-7-size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65 (12 mm)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20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16%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5/10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0,60 W/mK (Tabelle 1 EN1745)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Aktiv lösliche Salze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S2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Feuerreaktion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  <w:br/>
        <w:t>&lt;br&gt; &lt;br&gt;</w:t>
        <w:br/>
        <w:t>Bei einer Stichprobe von 100 Steinen werden mindestens 90 Steine einen unbeschädigten Kopf und einen unbeschädigten Läufer  anzeigen.  Die Anzahl von fehlerhaften Steinen darf die 5 % nicht überschreiten. Wobei Folgendes als fehlerhaft betrachtet wird; Einschlüsse, die durch Anschwellung zur Abblätterung der Steinoberfläche führen kann, Risse mit einer Breite von =0,2mm auf  mindestens 2 Kanten). Beschädigungen und Fehler sollten vor der Verarbeitung gemeldet werden. 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Alt Volkeghem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25-06-2026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