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in der Masse ist Braun-Rot und reicht von Aubergine-Rot bis Rot-Braun mit einer stark akzentuierten unregelmäßigen beige-weißen Oberflächentextur mit einigen hellen gelblichen Akzenten.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