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Ansatzes.Rotbraunes ökologisches Waalformat mit kalkweißen Akzenten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*224x73x54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73 (6 mm)</w:t>
            </w:r>
          </w:p>
        </w:tc>
        <w:tc>
          <w:p>
            <w:r>
              <w:rPr>
                <w:sz w:val="14"/>
                <w:rFonts w:ascii="Myriad Pro Light"/>
                <w:tcPr>
                  <w:vAlign w:val="center"/>
                </w:tcPr>
              </w:rPr>
              <w:t/>
            </w:r>
          </w:p>
        </w:tc>
      </w:tr>
      <w:tr>
        <w:tc>
          <w:p>
            <w:r>
              <w:rPr>
                <w:sz w:val="14"/>
                <w:rFonts w:ascii="Myriad Pro Light"/>
                <w:tcPr>
                  <w:vAlign w:val="center"/>
                </w:tcPr>
              </w:rPr>
              <w:t>Abmessungen (L x B x H)</w:t>
            </w:r>
          </w:p>
        </w:tc>
        <w:tc>
          <w:p>
            <w:r>
              <w:rPr>
                <w:sz w:val="14"/>
                <w:rFonts w:ascii="Myriad Pro Light"/>
                <w:tcPr>
                  <w:vAlign w:val="center"/>
                </w:tcPr>
              </w:rPr>
              <w:t>*215x100x65 mm</w:t>
            </w:r>
          </w:p>
        </w:tc>
        <w:tc>
          <w:p>
            <w:r>
              <w:rPr>
                <w:sz w:val="14"/>
                <w:rFonts w:ascii="Myriad Pro Light"/>
                <w:tcPr>
                  <w:vAlign w:val="center"/>
                </w:tcPr>
              </w:rPr>
              <w:t>- auf anfrage &gt; 2000 m²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Brick H</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31-07-2025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