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unbesandeten Formbackstein mit frog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Ockergelb in der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unbesandeten Form durch Einbringen eines Klumpens Ton geformt und bei mindestens 1150 °C gebacken.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0,54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