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gleichmäßiger Struktur hochgezogen. Die Farbe ist in der Masse lachsrosa.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Steine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*245x75x38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0,65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2012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