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graugrün nuanciert und hat eine nuancierte, unregelmäßige grauschwarze Oberflächtentextur.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