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Struktur hochgezogen.  Durch die natürliche Reduktion mit Steinkohle und natürlichen Mineralien können einige Verblender ein leicht unregelmäßiges Feldbrandaussehen haben. Einige Sichtseiten des Steins enthalten auch Steinkohlereste und Spuren des manuellen Ansatzes.Die Farbe ist in der Masse hellgrau nuanciert mit beigen Akzenten..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unbesandeten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 Der Verblender wurde ein zweites Mal reduziert gebacken.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Steine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*248x117x38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77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&gt; 1,5 &lt;  4 kg/(m² . min )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0,60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7035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