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vollen unbesandeten Formbackstein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Ansatzes.Die Farbe ist in der Masse hellgrau nuanciert mit beigen Akzenten..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Dieses vollständig natürliche Produkt besteht aus alluvialem Ton aus dem Quartär aus dem Scheldebecken. Der Stein wird in einer unbesandeten Form durch Einbringen eines Klumpens Ton geformt und bei mindestens 1150 °C gebacken.  Der Verblender ist ein voller Formbackstein mit einer geringen Struktur. Er ist frei von Kalk und anderen Einschlüssen und weist mindestens einen Läufer und einen Kopf auf, die frei von Rissen oder anderen äußeren Merkmalen sind, die das allgemeine Erscheinungsbild des Mauerwerks beeinträchtigen. Der Verblender wurde ein zweites Mal reduziert gebacken.</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Steine werden mit CE-Label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*248x117x38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90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14%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&gt; 1,5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0,60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7035</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