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Außenverblendung) wird in einem vollen, besandeten, authentisch kohlegebrannten Ziegelstein mit einzigartigen Farbschattierungen errichtet. Die Steine werden mit der Hand gesetzt und durch Zugabe eines feinen Kohlegemischs und bei manueller Setzweise reduziert gebrannt. Durch die natürliche Reduktion mit Kohle weisen einige Verblender ein leichtes Feldbrand-Aussehen auf und enthalten eine Anzahl Sichtseiten des Steins Kohlereste und Spuren der manuellen Setzweise. Infolge der atmosphärischen Unterschiede im Ofen hat eine Anzahl Steine blassere und dunklere Seiten. Die Farbe ist in der Masse braunrot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besandeten Form durch Einbringen eines Klumpens Ton geformt und bei mindestens 1150 °C gebacken. Der Verblender ist ein voller Handformziegel mit einer gemaserte Struktur. Er ist frei von Kalk und anderen Einschlüssen und weist mindestens einen Läufer und einen Kopf auf, die frei von Rissen oder anderen äußeren Merkmalen sind, die das allgemeine Erscheinungsbild des Mauerwerks beeinträchtigen.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*240x115x38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0,65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3011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