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Außenverblendung) wird in einem vollen, besandeten, authentisch kohlegebrannten Ziegelstein mit einzigartigen Farbschattierungen errichtet. Die Steine werden mit der Hand gesetzt und durch Zugabe eines feinen Kohlegemischs und bei manueller Setzweise reduziert gebrannt. Durch die natürliche Reduktion mit Kohle weisen einige Verblender ein leichtes Feldbrand-Aussehen auf und enthalten eine Anzahl Sichtseiten des Steins Kohlereste und Spuren der manuellen Setzweise. Infolge der atmosphärischen Unterschiede im Ofen hat eine Anzahl Steine blassere und dunklere Seiten. Die Farbe ist in der Masse braunrot nuanciert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besandeten Form durch Einbringen eines Klumpens Ton geformt und bei mindestens 1150 °C gebacken. Der Verblender ist ein voller Handformziegel mit einer gemaserte Struktur. Er ist frei von Kalk und anderen Einschlüssen und weist mindestens einen Läufer und einen Kopf auf, die frei von Rissen oder anderen äußeren Merkmalen sind, die das allgemeine Erscheinungsbild des Mauerwerks beeinträchtigen.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0,65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VERARBEITUNGSRICHTLINIEN</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3011</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