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Außenverblendung) wird in einem vollen, besandeten, authentisch kohlegebrannten Ziegelstein mit einzigartigen Farbschattierungen errichtet. Die Steine werden mit der Hand gesetzt und durch Zugabe eines feinen Kohlegemischs und bei manueller Setzweise reduziert gebrannt. Durch die natürliche Reduktion mit Kohle weisen einige Verblender ein leichtes Feldbrand-Aussehen auf und enthalten eine Anzahl Sichtseiten des Steins Kohlereste und Spuren der manuellen Setzweise. Infolge der atmosphärischen Unterschiede im Ofen hat eine Anzahl Steine blassere und dunklere Seiten. Die Farbe ist in der Masse 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Handformziegel mit einer gemaserte Struktur. Er ist frei von Kalk und anderen Einschlüssen und weist mindestens einen Läufer und einen Kopf auf, die frei von Rissen oder anderen äußeren Merkmalen sind, die das allgemeine Erscheinungsbild des Mauerwerks beeinträchtigen.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