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Vande Moortel Colosseum,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Anthrazit.</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besandete Form zur vollen Masse geformt, aus Ton</w:t>
        <w:br/>
        <w:t>alluvialer Herkunft aus einem Gebiet im Scheldebecken gepresst und in einem Tunnelofen bei einer Temperatur von etwa 1180°C gebrannt. Die Klinker haben auf der Schmalseite eine besandete Oberflächenstruktur.  Die Form ist leicht unregelmäßig. Abschließend werden die Klinker bearbeitet, bis sie eine verwitterte Form erhalten haben, sodass die Klinkerfläche einen rustikalen, gealterten Eindruck vermittelt.</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 NBN EN 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Rutschfestigkeit</w:t>
            </w:r>
          </w:p>
        </w:tc>
        <w:tc>
          <w:p>
            <w:r>
              <w:rPr>
                <w:sz w:val="14"/>
                <w:rFonts w:ascii="Myriad Pro Light"/>
                <w:tcPr>
                  <w:vAlign w:val="center"/>
                </w:tcPr>
              </w:rPr>
              <w:t>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Maßtoleranz*</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Vande Moortel H2O Clay Paving Sand bedeckt. Dieser Fugensand hat einen Durchlässigkeitsbeiwert &gt; 5,4*10-5 m/s. Die Filterstabilität dieses Sands ist auf die Bettung Vande Moortel H2O Bedding Course abgestimmt.</w:t>
        <w:br/>
        <w:t>Der Fugensand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Vande Moortel H2O Clay Paving 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61C91">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670B082E">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MATERIALIEN</w:t>
      </w:r>
      <w:r w:rsidR="002F4419">
        <w:rPr>
          <w:color w:val="111111"/>
        </w:rPr>
        <w:br/>
      </w:r>
    </w:p>
    <w:p w:rsidR="00420024" w:rsidP="008742C3" w:rsidRDefault="00420024" w14:paraId="39DB7440" w14:textId="5F7FF1FA">
      <w:pPr>
        <w:pStyle w:val="Kop1"/>
        <w:keepLines/>
        <w:widowControl/>
      </w:pPr>
      <w:r>
        <w:rPr>
          <w:noProof/>
          <w:color w:val="111111"/>
        </w:rPr>
        <w:t>Fugenfüllung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ist ein natürlicher reiner Brechsand, der über Zerkleinerungsverfahren aus Naturstein hergestellt wird. Seine natürliche Form ist eckig und scharfkantig und er enthält nahezu keine feinen Partikel kleiner als 0,063 mm (NBN EN 933-1) und hat eine Korngröße bis 2 mm. Die Farbe ist Dunkelgrau bis Anthrazit.</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Verpackung und Verbrauch von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25 kg</w:t>
            </w:r>
          </w:p>
        </w:tc>
      </w:tr>
      <w:tr>
        <w:tc>
          <w:p>
            <w:r>
              <w:rPr>
                <w:sz w:val="14"/>
                <w:rFonts w:ascii="Myriad Pro Light"/>
                <w:tcPr>
                  <w:vAlign w:val="center"/>
                </w:tcPr>
              </w:rPr>
              <w:t>Verbrauch</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je 25 kg</w:t>
            </w:r>
          </w:p>
        </w:tc>
      </w:tr>
      <w:tr>
        <w:tc>
          <w:p>
            <w:r>
              <w:rPr>
                <w:sz w:val="14"/>
                <w:rFonts w:ascii="Myriad Pro Light"/>
                <w:tcPr>
                  <w:vAlign w:val="center"/>
                </w:tcPr>
              </w:rPr>
              <w:t>Ancienne Belgique</w:t>
            </w:r>
          </w:p>
        </w:tc>
        <w:tc>
          <w:p>
            <w:r>
              <w:rPr>
                <w:sz w:val="14"/>
                <w:rFonts w:ascii="Myriad Pro Light"/>
                <w:tcPr>
                  <w:vAlign w:val="center"/>
                </w:tcPr>
              </w:rPr>
              <w:t>3,0 m² je 25 kg</w:t>
            </w:r>
          </w:p>
        </w:tc>
      </w:tr>
      <w:tr>
        <w:tc>
          <w:p>
            <w:r>
              <w:rPr>
                <w:sz w:val="14"/>
                <w:rFonts w:ascii="Myriad Pro Light"/>
                <w:tcPr>
                  <w:vAlign w:val="center"/>
                </w:tcPr>
              </w:rPr>
              <w:t>DecimA WF/DF</w:t>
            </w:r>
          </w:p>
        </w:tc>
        <w:tc>
          <w:p>
            <w:r>
              <w:rPr>
                <w:sz w:val="14"/>
                <w:rFonts w:ascii="Myriad Pro Light"/>
                <w:tcPr>
                  <w:vAlign w:val="center"/>
                </w:tcPr>
              </w:rPr>
              <w:t>2,5 m² je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Bettung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Für die Bettung wird Vande Moortel H2O Bedding Course empfohlen. Dieser Brechsand hat eine Fraktion 2/4 und die erforderliche Qualität für eine gute dauerhafte Wasserdurchlässigkeit. Dies bedeutet, dass der Los Angeles-Koeffizient (LA – Widerstand gegen Zertrümmerung) nicht größer als 20 sein darf und der Micro-Deval-Koeffizient (MDE – Widerstand gegen Verschleiß) nicht größer als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Verpackung und Verbrauch von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40 kg</w:t>
            </w:r>
          </w:p>
        </w:tc>
      </w:tr>
      <w:tr>
        <w:tc>
          <w:p>
            <w:r>
              <w:rPr>
                <w:sz w:val="14"/>
                <w:rFonts w:ascii="Myriad Pro Light"/>
                <w:tcPr>
                  <w:vAlign w:val="center"/>
                </w:tcPr>
              </w:rPr>
              <w:t>Verbrauch (Dicke nach Verdichtung: 3 cm)</w:t>
            </w:r>
          </w:p>
        </w:tc>
        <w:tc>
          <w:p>
            <w:r>
              <w:rPr>
                <w:sz w:val="14"/>
                <w:rFonts w:ascii="Myriad Pro Light"/>
                <w:tcPr>
                  <w:vAlign w:val="center"/>
                </w:tcPr>
              </w:rPr>
              <w:t>Ca. 0,85 m² je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Wasserdurchlässige Schottertragschicht</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Zusätzlich bei Verwendung von wasserdurchlässigem Magerbeton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Untere Tragschicht aus wasserdurchlässigem Schotter</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 – Geogitter</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INSTANDHALTUNG</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Colosseum</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