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besandeten und unbesandeten Form zur vollen Masse geformt, aus Ton alluvialer Herkunft aus einem Gebiet im Scheldebecken gepresst und in einem Tunnelofen bei einer Temperatur von etwa 1180°C gebrannt. Die Klinker haben auf der Schmalseite eine besandete und unbesandeten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Camargue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