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Camargue,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ie Farbe ist Grau-Gelb.</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n und unbesandeten Form zur vollen Masse geformt, aus Ton alluvialer Herkunft aus einem Gebiet im Scheldebecken gepresst und in einem Tunnelofen bei einer Temperatur von etwa 1180°C gebrannt. Die Klinker haben auf der Schmalseite eine besandete und unbesandeten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Camargue </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