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Camargue,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besandeten und unbesandeten Form zur vollen Masse geformt, aus Ton alluvialer Herkunft aus einem Gebiet im Scheldebecken gepresst und in einem Tunnelofen bei einer Temperatur von etwa 1180°C gebrannt. Die Klinker haben auf der Schmalseite eine besandete und unbesandeten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