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Grau-Gelb.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besandeten und unbesandeten Form zur vollen Masse geformt, aus Ton alluvialer Herkunft aus einem Gebiet im Scheldebecken gepresst und in einem Tunnelofen bei einer Temperatur von etwa 1180°C gebrannt. Die Klinker haben auf der Schmalseite eine besandete und unbesandeten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Camargue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