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Melang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Braun-Rot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 0,4 √d</w:t>
            </w:r>
          </w:p>
        </w:tc>
        <w:tc>
          <w:p>
            <w:r>
              <w:rPr>
                <w:sz w:val="14"/>
                <w:rFonts w:ascii="Myriad Pro Light"/>
                <w:tcPr>
                  <w:vAlign w:val="center"/>
                </w:tcPr>
              </w:rPr>
              <w:t>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Melan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