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Vande Moortel Colosseum,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Anthrazit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besandete Form zur vollen Masse geformt, aus Ton</w:t>
        <w:br/>
        <w:t>alluvialer Herkunft aus einem Gebiet im Scheldebecken gepresst und in einem Tunnelofen bei einer Temperatur von etwa 1180°C gebrannt. Die Klinker haben auf der Schmalseite eine 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oder flach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*210x50x103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Abmessungen (L x B x H)</w:t>
            </w:r>
          </w:p>
        </w:tc>
        <w:tc>
          <w:p>
            <w:r>
              <w:rPr>
                <w:sz w:val="14"/>
                <w:rFonts w:ascii="Myriad Pro Light"/>
                <w:tcPr>
                  <w:vAlign w:val="center"/>
                </w:tcPr>
              </w:rPr>
              <w:t>*210x67x103 mm</w:t>
            </w:r>
          </w:p>
        </w:tc>
        <w:tc>
          <w:p>
            <w:r>
              <w:rPr>
                <w:sz w:val="14"/>
                <w:rFonts w:ascii="Myriad Pro Light"/>
                <w:tcPr>
                  <w:vAlign w:val="center"/>
                </w:tcPr>
              </w:rPr>
              <w:t>auf anfrage für Projekte &gt; 2000 m²</w:t>
            </w:r>
          </w:p>
        </w:tc>
      </w:tr>
      <w:tr>
        <w:tc>
          <w:p>
            <w:r>
              <w:rPr>
                <w:sz w:val="14"/>
                <w:rFonts w:ascii="Myriad Pro Light"/>
                <w:tcPr>
                  <w:vAlign w:val="center"/>
                </w:tcPr>
              </w:rPr>
              <w:t>Stückzahl / qm mit traditioneller Fuge</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WasseraufnahmeNBN EN 771</w:t>
            </w:r>
          </w:p>
        </w:tc>
        <w:tc>
          <w:p>
            <w:r>
              <w:rPr>
                <w:sz w:val="14"/>
                <w:rFonts w:ascii="Myriad Pro Light"/>
                <w:tcPr>
                  <w:vAlign w:val="center"/>
                </w:tcPr>
              </w:rPr>
              <w:t>Klasse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Klasse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Klasse 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Maßtoleranz</w:t>
            </w:r>
          </w:p>
        </w:tc>
        <w:tc>
          <w:p>
            <w:r>
              <w:rPr>
                <w:sz w:val="14"/>
                <w:rFonts w:ascii="Myriad Pro Light"/>
                <w:tcPr>
                  <w:vAlign w:val="center"/>
                </w:tcPr>
              </w:rPr>
              <w:t>Klasse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Rutschfestigkeit</w:t>
            </w:r>
          </w:p>
        </w:tc>
        <w:tc>
          <w:p>
            <w:r>
              <w:rPr>
                <w:sz w:val="14"/>
                <w:rFonts w:ascii="Myriad Pro Light"/>
                <w:tcPr>
                  <w:vAlign w:val="center"/>
                </w:tcPr>
              </w:rPr>
              <w:t>Klasse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Vande Moortel H2O Clay Paving Sand bedeckt. Dieser Fugensand hat einen Durchlässigkeitsbeiwert &gt; 5,4*10-5 m/s. Die Filterstabilität dieses Sands ist auf die Bettung Vande Moortel H2O Bedding Course abgestimmt.</w:t>
        <w:br/>
        <w:t>Der Fugensand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Vande Moortel H2O Clay Paving 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61C91">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670B082E">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MATERIALIEN</w:t>
      </w:r>
      <w:r w:rsidR="002F4419">
        <w:rPr>
          <w:color w:val="111111"/>
        </w:rPr>
        <w:br/>
      </w:r>
    </w:p>
    <w:p w:rsidR="00420024" w:rsidP="008742C3" w:rsidRDefault="00420024" w14:paraId="39DB7440" w14:textId="5F7FF1FA">
      <w:pPr>
        <w:pStyle w:val="Kop1"/>
        <w:keepLines/>
        <w:widowControl/>
      </w:pPr>
      <w:r>
        <w:rPr>
          <w:noProof/>
          <w:color w:val="111111"/>
        </w:rPr>
        <w:t>Fugenfüllung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ist ein natürlicher reiner Brechsand, der über Zerkleinerungsverfahren aus Naturstein hergestellt wird. Seine natürliche Form ist eckig und scharfkantig und er enthält nahezu keine feinen Partikel kleiner als 0,063 mm (NBN EN 933-1) und hat eine Korngröße bis 2 mm. Die Farbe ist Dunkelgrau bis Anthrazit.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Verpackung und Verbrauch von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25 kg</w:t>
            </w:r>
          </w:p>
        </w:tc>
      </w:tr>
      <w:tr>
        <w:tc>
          <w:p>
            <w:r>
              <w:rPr>
                <w:sz w:val="14"/>
                <w:rFonts w:ascii="Myriad Pro Light"/>
                <w:tcPr>
                  <w:vAlign w:val="center"/>
                </w:tcPr>
              </w:rPr>
              <w:t>Verbrauch</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je 25 kg</w:t>
            </w:r>
          </w:p>
        </w:tc>
      </w:tr>
      <w:tr>
        <w:tc>
          <w:p>
            <w:r>
              <w:rPr>
                <w:sz w:val="14"/>
                <w:rFonts w:ascii="Myriad Pro Light"/>
                <w:tcPr>
                  <w:vAlign w:val="center"/>
                </w:tcPr>
              </w:rPr>
              <w:t>Ancienne Belgique</w:t>
            </w:r>
          </w:p>
        </w:tc>
        <w:tc>
          <w:p>
            <w:r>
              <w:rPr>
                <w:sz w:val="14"/>
                <w:rFonts w:ascii="Myriad Pro Light"/>
                <w:tcPr>
                  <w:vAlign w:val="center"/>
                </w:tcPr>
              </w:rPr>
              <w:t>3,0 m² je 25 kg</w:t>
            </w:r>
          </w:p>
        </w:tc>
      </w:tr>
      <w:tr>
        <w:tc>
          <w:p>
            <w:r>
              <w:rPr>
                <w:sz w:val="14"/>
                <w:rFonts w:ascii="Myriad Pro Light"/>
                <w:tcPr>
                  <w:vAlign w:val="center"/>
                </w:tcPr>
              </w:rPr>
              <w:t>DecimA WF/DF</w:t>
            </w:r>
          </w:p>
        </w:tc>
        <w:tc>
          <w:p>
            <w:r>
              <w:rPr>
                <w:sz w:val="14"/>
                <w:rFonts w:ascii="Myriad Pro Light"/>
                <w:tcPr>
                  <w:vAlign w:val="center"/>
                </w:tcPr>
              </w:rPr>
              <w:t>2,5 m² je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Bettung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Für die Bettung wird Vande Moortel H2O Bedding Course empfohlen. Dieser Brechsand hat eine Fraktion 2/4 und die erforderliche Qualität für eine gute dauerhafte Wasserdurchlässigkeit. Dies bedeutet, dass der Los Angeles-Koeffizient (LA – Widerstand gegen Zertrümmerung) nicht größer als 20 sein darf und der Micro-Deval-Koeffizient (MDE – Widerstand gegen Verschleiß) nicht größer als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Verpackung und Verbrauch von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Verpackung</w:t>
            </w:r>
          </w:p>
        </w:tc>
        <w:tc>
          <w:p>
            <w:r>
              <w:rPr>
                <w:sz w:val="14"/>
                <w:rFonts w:ascii="Myriad Pro Light"/>
                <w:b/>
                <w:tcPr>
                  <w:vAlign w:val="center"/>
                </w:tcPr>
              </w:rPr>
              <w:t>In Säcken zu je 40 kg</w:t>
            </w:r>
          </w:p>
        </w:tc>
      </w:tr>
      <w:tr>
        <w:tc>
          <w:p>
            <w:r>
              <w:rPr>
                <w:sz w:val="14"/>
                <w:rFonts w:ascii="Myriad Pro Light"/>
                <w:tcPr>
                  <w:vAlign w:val="center"/>
                </w:tcPr>
              </w:rPr>
              <w:t>Verbrauch (Dicke nach Verdichtung: 3 cm)</w:t>
            </w:r>
          </w:p>
        </w:tc>
        <w:tc>
          <w:p>
            <w:r>
              <w:rPr>
                <w:sz w:val="14"/>
                <w:rFonts w:ascii="Myriad Pro Light"/>
                <w:tcPr>
                  <w:vAlign w:val="center"/>
                </w:tcPr>
              </w:rPr>
              <w:t>Ca. 0,85 m² je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Wasserdurchlässige Schottertragschicht</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Zusätzlich bei Verwendung von wasserdurchlässigem Magerbeton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Untere Tragschicht aus wasserdurchlässigem Schotter</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 – Geogitter</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INSTANDHALTUNG</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Colosseum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