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Braun-Grau-Rot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der Anforderungen</w:t>
            </w:r>
          </w:p>
        </w:tc>
        <w:tc>
          <w:p>
            <w:r>
              <w:rPr>
                <w:sz w:val="14"/>
                <w:rFonts w:ascii="Myriad Pro Light"/>
                <w:tcPr>
                  <w:vAlign w:val="center"/>
                </w:tcPr>
              </w:rPr>
              <w:t>Entspricht der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